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7D" w:rsidRDefault="00B35E7D" w:rsidP="00B35E7D">
      <w:pPr>
        <w:pStyle w:val="Heading1"/>
        <w:rPr>
          <w:lang w:val="vi-VN"/>
        </w:rPr>
      </w:pPr>
      <w:bookmarkStart w:id="0" w:name="_GoBack"/>
      <w:bookmarkEnd w:id="0"/>
      <w:r>
        <w:rPr>
          <w:lang w:val="vi-VN"/>
        </w:rPr>
        <w:t xml:space="preserve">Táo tây </w:t>
      </w:r>
    </w:p>
    <w:p w:rsidR="00B35E7D" w:rsidRDefault="00B35E7D" w:rsidP="00115D84">
      <w:pPr>
        <w:rPr>
          <w:lang w:val="vi-VN"/>
        </w:rPr>
      </w:pPr>
      <w:r>
        <w:rPr>
          <w:lang w:val="vi-VN"/>
        </w:rPr>
        <w:t xml:space="preserve">Xin xem các mục từ khác có tên tương tự ở </w:t>
      </w:r>
      <w:r w:rsidRPr="00B35E7D">
        <w:rPr>
          <w:lang w:val="vi-VN"/>
        </w:rPr>
        <w:t>Táo</w:t>
      </w:r>
      <w:r>
        <w:rPr>
          <w:lang w:val="vi-VN"/>
        </w:rPr>
        <w:t>.</w:t>
      </w:r>
    </w:p>
    <w:p w:rsidR="00B35E7D" w:rsidRDefault="00B35E7D" w:rsidP="00115D84">
      <w:pPr>
        <w:rPr>
          <w:lang w:val="vi-VN"/>
        </w:rPr>
      </w:pPr>
      <w:r>
        <w:rPr>
          <w:b/>
          <w:bCs/>
          <w:lang w:val="vi-VN"/>
        </w:rPr>
        <w:t>Táo tây</w:t>
      </w:r>
      <w:r>
        <w:rPr>
          <w:lang w:val="vi-VN"/>
        </w:rPr>
        <w:t xml:space="preserve">, còn gọi là </w:t>
      </w:r>
      <w:r>
        <w:rPr>
          <w:b/>
          <w:bCs/>
          <w:lang w:val="vi-VN"/>
        </w:rPr>
        <w:t>bôm</w:t>
      </w:r>
      <w:r>
        <w:rPr>
          <w:lang w:val="vi-VN"/>
        </w:rPr>
        <w:t xml:space="preserve"> (phiên âm từ </w:t>
      </w:r>
      <w:r w:rsidRPr="00B35E7D">
        <w:rPr>
          <w:lang w:val="vi-VN"/>
        </w:rPr>
        <w:t>tiếng Pháp</w:t>
      </w:r>
      <w:r>
        <w:rPr>
          <w:lang w:val="vi-VN"/>
        </w:rPr>
        <w:t xml:space="preserve">: pomme) có </w:t>
      </w:r>
      <w:r>
        <w:rPr>
          <w:color w:val="0000FF"/>
          <w:u w:val="single"/>
          <w:lang w:val="vi-VN"/>
        </w:rPr>
        <w:t>danh pháp khoa học</w:t>
      </w:r>
      <w:r>
        <w:rPr>
          <w:lang w:val="vi-VN"/>
        </w:rPr>
        <w:t xml:space="preserve"> là Malus domestica. Loài cây thân gỗ này thuộc </w:t>
      </w:r>
      <w:r w:rsidRPr="00B35E7D">
        <w:rPr>
          <w:lang w:val="vi-VN"/>
        </w:rPr>
        <w:t>họ Hoa hồng</w:t>
      </w:r>
      <w:r>
        <w:rPr>
          <w:lang w:val="vi-VN"/>
        </w:rPr>
        <w:t xml:space="preserve"> (Rosaceae). Đây là một trong những loại </w:t>
      </w:r>
      <w:r>
        <w:rPr>
          <w:color w:val="0000FF"/>
          <w:u w:val="single"/>
          <w:lang w:val="vi-VN"/>
        </w:rPr>
        <w:t>cây ăn trái</w:t>
      </w:r>
      <w:r>
        <w:rPr>
          <w:lang w:val="vi-VN"/>
        </w:rPr>
        <w:t xml:space="preserve"> phổ biến nhất.</w:t>
      </w:r>
    </w:p>
    <w:p w:rsidR="00B35E7D" w:rsidRDefault="00B35E7D" w:rsidP="00115D84">
      <w:pPr>
        <w:rPr>
          <w:lang w:val="vi-VN"/>
        </w:rPr>
      </w:pPr>
      <w:r>
        <w:rPr>
          <w:lang w:val="vi-VN"/>
        </w:rPr>
        <w:t>Cây táo tây cao khoảng 3-12 m, tán rộng và rậm.</w:t>
      </w:r>
      <w:r w:rsidRPr="00B35E7D">
        <w:rPr>
          <w:sz w:val="19"/>
          <w:szCs w:val="19"/>
          <w:vertAlign w:val="superscript"/>
          <w:lang w:val="vi-VN"/>
        </w:rPr>
        <w:t>[2]</w:t>
      </w:r>
      <w:r>
        <w:rPr>
          <w:lang w:val="vi-VN"/>
        </w:rPr>
        <w:t xml:space="preserve"> Đến thu cây rụng lá. Lá táo hình bầu dục, rộng 3-6 cm, dài 5-12 cm; đầu lá thắt nhọn với cuống lá (petiole) khoảng 2-5 cm. Rìa lá dạng răng cưa.</w:t>
      </w:r>
    </w:p>
    <w:p w:rsidR="00B35E7D" w:rsidRDefault="00B35E7D" w:rsidP="00115D84">
      <w:pPr>
        <w:rPr>
          <w:lang w:val="vi-VN"/>
        </w:rPr>
      </w:pPr>
      <w:r>
        <w:rPr>
          <w:lang w:val="vi-VN"/>
        </w:rPr>
        <w:t xml:space="preserve">Hoa táo nở vào </w:t>
      </w:r>
      <w:r w:rsidRPr="00B35E7D">
        <w:rPr>
          <w:lang w:val="vi-VN"/>
        </w:rPr>
        <w:t>mùa xuân</w:t>
      </w:r>
      <w:r>
        <w:rPr>
          <w:lang w:val="vi-VN"/>
        </w:rPr>
        <w:t xml:space="preserve"> cùng lúc khi mầm lá nhú. Hoa sắc trắng, có khi pha chút màu hồng rồi phai dần. Hoa có năm cánh, đường kính 2,5-3,5 cm. Trái chín vào </w:t>
      </w:r>
      <w:r w:rsidRPr="00B35E7D">
        <w:rPr>
          <w:lang w:val="vi-VN"/>
        </w:rPr>
        <w:t>mùa thu</w:t>
      </w:r>
      <w:r>
        <w:rPr>
          <w:lang w:val="vi-VN"/>
        </w:rPr>
        <w:t xml:space="preserve"> và thường có đường kính cỡ 5-9 cm. Ruột táo bổ ra có năm "múi" (carpel) chia thành ngôi sao năm cánh. Mỗi múi có 1-3 hột.</w:t>
      </w:r>
      <w:r w:rsidRPr="00B35E7D">
        <w:rPr>
          <w:sz w:val="19"/>
          <w:szCs w:val="19"/>
          <w:vertAlign w:val="superscript"/>
          <w:lang w:val="vi-VN"/>
        </w:rPr>
        <w:t>[2]</w:t>
      </w:r>
    </w:p>
    <w:p w:rsidR="00B35E7D" w:rsidRDefault="00B35E7D" w:rsidP="00115D84">
      <w:pPr>
        <w:rPr>
          <w:lang w:val="vi-VN"/>
        </w:rPr>
      </w:pPr>
      <w:r>
        <w:rPr>
          <w:lang w:val="vi-VN"/>
        </w:rPr>
        <w:t>Tiết diện ngang quả táo cho thấy từ ngoài vào là vỏ mỏng (màu đỏ), thịt (trắng xanh), và ruột 5 múi với hột màu nâu.</w:t>
      </w:r>
    </w:p>
    <w:p w:rsidR="00B35E7D" w:rsidRDefault="00B35E7D" w:rsidP="00115D84">
      <w:pPr>
        <w:rPr>
          <w:lang w:val="vi-VN"/>
        </w:rPr>
      </w:pPr>
      <w:r>
        <w:rPr>
          <w:lang w:val="vi-VN"/>
        </w:rPr>
        <w:t xml:space="preserve">Cây táo tây có nguồn gốc ở </w:t>
      </w:r>
      <w:r w:rsidRPr="00B35E7D">
        <w:rPr>
          <w:lang w:val="vi-VN"/>
        </w:rPr>
        <w:t>Trung Á</w:t>
      </w:r>
      <w:r>
        <w:rPr>
          <w:lang w:val="vi-VN"/>
        </w:rPr>
        <w:t xml:space="preserve">, hiện vẫn còn loài táo dại tổ tiên của táo tây mọc ở vùng này. Có hơn 7500 giống táo trồng với nhiều đặc tính mong muốn. Các giống táo trồng có năng xuất và kích thước cây khác nhau, kể cả khi mọc từ cùng loại </w:t>
      </w:r>
      <w:r>
        <w:rPr>
          <w:color w:val="BA0000"/>
          <w:u w:val="single"/>
          <w:lang w:val="vi-VN"/>
        </w:rPr>
        <w:t>gốc ghép</w:t>
      </w:r>
      <w:r>
        <w:rPr>
          <w:lang w:val="vi-VN"/>
        </w:rPr>
        <w:t>.</w:t>
      </w:r>
      <w:r w:rsidRPr="00B35E7D">
        <w:rPr>
          <w:sz w:val="19"/>
          <w:szCs w:val="19"/>
          <w:vertAlign w:val="superscript"/>
          <w:lang w:val="vi-VN"/>
        </w:rPr>
        <w:t>[3]</w:t>
      </w:r>
    </w:p>
    <w:p w:rsidR="00B35E7D" w:rsidRDefault="00B35E7D" w:rsidP="00115D84">
      <w:r>
        <w:rPr>
          <w:lang w:val="vi-VN"/>
        </w:rPr>
        <w:t xml:space="preserve">Tổng sản lượng táo tây năm 2005 trên toàn thế giới là trên 55 triệu tấn, trị giá khoảng 10 tỷ đô la Mỹ. Trong đó, sản lượng của </w:t>
      </w:r>
      <w:r w:rsidRPr="00B35E7D">
        <w:rPr>
          <w:lang w:val="vi-VN"/>
        </w:rPr>
        <w:t>Trung Quốc</w:t>
      </w:r>
      <w:r>
        <w:rPr>
          <w:lang w:val="vi-VN"/>
        </w:rPr>
        <w:t xml:space="preserve"> chiếm 35%.</w:t>
      </w:r>
      <w:r w:rsidRPr="00B35E7D">
        <w:rPr>
          <w:sz w:val="19"/>
          <w:szCs w:val="19"/>
          <w:vertAlign w:val="superscript"/>
          <w:lang w:val="vi-VN"/>
        </w:rPr>
        <w:t>[4]</w:t>
      </w:r>
      <w:r>
        <w:rPr>
          <w:lang w:val="vi-VN"/>
        </w:rPr>
        <w:t xml:space="preserve"> </w:t>
      </w:r>
      <w:r>
        <w:rPr>
          <w:color w:val="0000FF"/>
          <w:u w:val="single"/>
          <w:lang w:val="vi-VN"/>
        </w:rPr>
        <w:t>Mỹ</w:t>
      </w:r>
      <w:r>
        <w:rPr>
          <w:lang w:val="vi-VN"/>
        </w:rPr>
        <w:t xml:space="preserve"> là nước có sản lượng táo cao thứ nhì, chiếm hơn 7,5% tổng sản lượng thế giới. </w:t>
      </w:r>
      <w:r>
        <w:rPr>
          <w:color w:val="0000FF"/>
          <w:u w:val="single"/>
          <w:lang w:val="vi-VN"/>
        </w:rPr>
        <w:t>Thổ Nhĩ Kì</w:t>
      </w:r>
      <w:r>
        <w:rPr>
          <w:lang w:val="vi-VN"/>
        </w:rPr>
        <w:t xml:space="preserve">, </w:t>
      </w:r>
      <w:r w:rsidRPr="00B35E7D">
        <w:rPr>
          <w:lang w:val="vi-VN"/>
        </w:rPr>
        <w:t>Pháp</w:t>
      </w:r>
      <w:r>
        <w:rPr>
          <w:lang w:val="vi-VN"/>
        </w:rPr>
        <w:t xml:space="preserve">, </w:t>
      </w:r>
      <w:r>
        <w:rPr>
          <w:color w:val="0000FF"/>
          <w:u w:val="single"/>
          <w:lang w:val="vi-VN"/>
        </w:rPr>
        <w:t>Italia</w:t>
      </w:r>
      <w:r>
        <w:rPr>
          <w:lang w:val="vi-VN"/>
        </w:rPr>
        <w:t xml:space="preserve">, và </w:t>
      </w:r>
      <w:r w:rsidRPr="00B35E7D">
        <w:rPr>
          <w:lang w:val="vi-VN"/>
        </w:rPr>
        <w:t>Iran</w:t>
      </w:r>
      <w:r>
        <w:rPr>
          <w:lang w:val="vi-VN"/>
        </w:rPr>
        <w:t xml:space="preserve"> cũng là những nước xuất khẩu táo hàng đầu.</w:t>
      </w:r>
    </w:p>
    <w:p w:rsidR="00B35E7D" w:rsidRDefault="00B35E7D" w:rsidP="00115D84"/>
    <w:p w:rsidR="00B35E7D" w:rsidRPr="00B35E7D" w:rsidRDefault="00B35E7D" w:rsidP="00115D84">
      <w:r>
        <w:rPr>
          <w:lang w:val="vi-VN"/>
        </w:rPr>
        <w:t xml:space="preserve">Văn bản được phát hành theo </w:t>
      </w:r>
      <w:r w:rsidRPr="00B35E7D">
        <w:rPr>
          <w:lang w:val="vi-VN"/>
        </w:rPr>
        <w:t>Giấy phép Creative Commons Ghi công/Chia sẻ tương tự</w:t>
      </w:r>
      <w:r>
        <w:rPr>
          <w:lang w:val="vi-VN"/>
        </w:rPr>
        <w:t xml:space="preserve">; có thể áp dụng điều khoản bổ sung. Xem </w:t>
      </w:r>
      <w:r w:rsidRPr="00B35E7D">
        <w:rPr>
          <w:lang w:val="vi-VN"/>
        </w:rPr>
        <w:t>Điều khoản Sử dụng</w:t>
      </w:r>
      <w:r>
        <w:rPr>
          <w:lang w:val="vi-VN"/>
        </w:rPr>
        <w:t xml:space="preserve"> để biết thêm chi tiết.</w:t>
      </w:r>
      <w:r>
        <w:rPr>
          <w:lang w:val="vi-VN"/>
        </w:rPr>
        <w:br/>
        <w:t xml:space="preserve">Wikipedia® là thương hiệu đã đăng ký của </w:t>
      </w:r>
      <w:r w:rsidRPr="00B35E7D">
        <w:rPr>
          <w:lang w:val="vi-VN"/>
        </w:rPr>
        <w:t>Wikimedia Foundation, Inc.</w:t>
      </w:r>
      <w:r>
        <w:rPr>
          <w:lang w:val="vi-VN"/>
        </w:rPr>
        <w:t>, một tổ chức phi lợi nhuận.</w:t>
      </w:r>
    </w:p>
    <w:sectPr w:rsidR="00B35E7D" w:rsidRPr="00B35E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7f516da0-9c97-411e-9134-8686d1e98e5b"/>
  </w:docVars>
  <w:rsids>
    <w:rsidRoot w:val="00B35E7D"/>
    <w:rsid w:val="00022CAE"/>
    <w:rsid w:val="000342C0"/>
    <w:rsid w:val="00034803"/>
    <w:rsid w:val="00041390"/>
    <w:rsid w:val="000A5DE9"/>
    <w:rsid w:val="000D7ACB"/>
    <w:rsid w:val="0011186F"/>
    <w:rsid w:val="00115D84"/>
    <w:rsid w:val="001410B3"/>
    <w:rsid w:val="00180AC0"/>
    <w:rsid w:val="0018469F"/>
    <w:rsid w:val="00224096"/>
    <w:rsid w:val="0023205E"/>
    <w:rsid w:val="00234EB2"/>
    <w:rsid w:val="00265D38"/>
    <w:rsid w:val="00284C4C"/>
    <w:rsid w:val="002B23E3"/>
    <w:rsid w:val="002E484F"/>
    <w:rsid w:val="002E6A7B"/>
    <w:rsid w:val="00311877"/>
    <w:rsid w:val="00314E9A"/>
    <w:rsid w:val="00392032"/>
    <w:rsid w:val="003B1589"/>
    <w:rsid w:val="003C44D8"/>
    <w:rsid w:val="00405DCB"/>
    <w:rsid w:val="00434306"/>
    <w:rsid w:val="0045549F"/>
    <w:rsid w:val="004C7CBB"/>
    <w:rsid w:val="00547EEF"/>
    <w:rsid w:val="00591333"/>
    <w:rsid w:val="00591433"/>
    <w:rsid w:val="00591E07"/>
    <w:rsid w:val="00593FD8"/>
    <w:rsid w:val="006C3390"/>
    <w:rsid w:val="006D033E"/>
    <w:rsid w:val="00726F41"/>
    <w:rsid w:val="00753895"/>
    <w:rsid w:val="007F796F"/>
    <w:rsid w:val="00801844"/>
    <w:rsid w:val="00817264"/>
    <w:rsid w:val="008768B8"/>
    <w:rsid w:val="0088314A"/>
    <w:rsid w:val="008A2910"/>
    <w:rsid w:val="00925538"/>
    <w:rsid w:val="00950C6F"/>
    <w:rsid w:val="00960352"/>
    <w:rsid w:val="00AE023F"/>
    <w:rsid w:val="00AE7CA8"/>
    <w:rsid w:val="00AF0DB4"/>
    <w:rsid w:val="00AF4AB1"/>
    <w:rsid w:val="00B10397"/>
    <w:rsid w:val="00B35E7D"/>
    <w:rsid w:val="00B41A8B"/>
    <w:rsid w:val="00B84DE5"/>
    <w:rsid w:val="00BB03E8"/>
    <w:rsid w:val="00BC4EB9"/>
    <w:rsid w:val="00C20A35"/>
    <w:rsid w:val="00C219A8"/>
    <w:rsid w:val="00C26D64"/>
    <w:rsid w:val="00D57C4C"/>
    <w:rsid w:val="00D70713"/>
    <w:rsid w:val="00DA26D4"/>
    <w:rsid w:val="00DA2A01"/>
    <w:rsid w:val="00DA31EF"/>
    <w:rsid w:val="00DD2ED3"/>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B35E7D"/>
    <w:pPr>
      <w:spacing w:before="100" w:beforeAutospacing="1" w:after="100" w:afterAutospacing="1"/>
      <w:outlineLvl w:val="0"/>
    </w:pPr>
    <w:rPr>
      <w:b/>
      <w:bCs/>
      <w:kern w:val="36"/>
      <w:sz w:val="48"/>
      <w:szCs w:val="48"/>
    </w:rPr>
  </w:style>
  <w:style w:type="paragraph" w:styleId="Heading2">
    <w:name w:val="heading 2"/>
    <w:basedOn w:val="Normal"/>
    <w:qFormat/>
    <w:rsid w:val="00B35E7D"/>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35E7D"/>
    <w:rPr>
      <w:color w:val="0000FF"/>
      <w:u w:val="single"/>
    </w:rPr>
  </w:style>
  <w:style w:type="paragraph" w:styleId="NormalWeb">
    <w:name w:val="Normal (Web)"/>
    <w:basedOn w:val="Normal"/>
    <w:rsid w:val="00B35E7D"/>
    <w:pPr>
      <w:spacing w:before="100" w:beforeAutospacing="1" w:after="100" w:afterAutospacing="1"/>
    </w:pPr>
  </w:style>
  <w:style w:type="character" w:customStyle="1" w:styleId="kingdom">
    <w:name w:val="kingdom"/>
    <w:basedOn w:val="DefaultParagraphFont"/>
    <w:rsid w:val="00B35E7D"/>
  </w:style>
  <w:style w:type="character" w:customStyle="1" w:styleId="order">
    <w:name w:val="order"/>
    <w:basedOn w:val="DefaultParagraphFont"/>
    <w:rsid w:val="00B35E7D"/>
  </w:style>
  <w:style w:type="character" w:customStyle="1" w:styleId="family">
    <w:name w:val="family"/>
    <w:basedOn w:val="DefaultParagraphFont"/>
    <w:rsid w:val="00B35E7D"/>
  </w:style>
  <w:style w:type="character" w:customStyle="1" w:styleId="subfamily">
    <w:name w:val="subfamily"/>
    <w:basedOn w:val="DefaultParagraphFont"/>
    <w:rsid w:val="00B35E7D"/>
  </w:style>
  <w:style w:type="character" w:customStyle="1" w:styleId="genus">
    <w:name w:val="genus"/>
    <w:basedOn w:val="DefaultParagraphFont"/>
    <w:rsid w:val="00B35E7D"/>
  </w:style>
  <w:style w:type="character" w:customStyle="1" w:styleId="binomial">
    <w:name w:val="binomial"/>
    <w:basedOn w:val="DefaultParagraphFont"/>
    <w:rsid w:val="00B35E7D"/>
  </w:style>
  <w:style w:type="character" w:customStyle="1" w:styleId="editsection">
    <w:name w:val="editsection"/>
    <w:basedOn w:val="DefaultParagraphFont"/>
    <w:rsid w:val="00B35E7D"/>
  </w:style>
  <w:style w:type="character" w:customStyle="1" w:styleId="mw-headline">
    <w:name w:val="mw-headline"/>
    <w:basedOn w:val="DefaultParagraphFont"/>
    <w:rsid w:val="00B35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B35E7D"/>
    <w:pPr>
      <w:spacing w:before="100" w:beforeAutospacing="1" w:after="100" w:afterAutospacing="1"/>
      <w:outlineLvl w:val="0"/>
    </w:pPr>
    <w:rPr>
      <w:b/>
      <w:bCs/>
      <w:kern w:val="36"/>
      <w:sz w:val="48"/>
      <w:szCs w:val="48"/>
    </w:rPr>
  </w:style>
  <w:style w:type="paragraph" w:styleId="Heading2">
    <w:name w:val="heading 2"/>
    <w:basedOn w:val="Normal"/>
    <w:qFormat/>
    <w:rsid w:val="00B35E7D"/>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35E7D"/>
    <w:rPr>
      <w:color w:val="0000FF"/>
      <w:u w:val="single"/>
    </w:rPr>
  </w:style>
  <w:style w:type="paragraph" w:styleId="NormalWeb">
    <w:name w:val="Normal (Web)"/>
    <w:basedOn w:val="Normal"/>
    <w:rsid w:val="00B35E7D"/>
    <w:pPr>
      <w:spacing w:before="100" w:beforeAutospacing="1" w:after="100" w:afterAutospacing="1"/>
    </w:pPr>
  </w:style>
  <w:style w:type="character" w:customStyle="1" w:styleId="kingdom">
    <w:name w:val="kingdom"/>
    <w:basedOn w:val="DefaultParagraphFont"/>
    <w:rsid w:val="00B35E7D"/>
  </w:style>
  <w:style w:type="character" w:customStyle="1" w:styleId="order">
    <w:name w:val="order"/>
    <w:basedOn w:val="DefaultParagraphFont"/>
    <w:rsid w:val="00B35E7D"/>
  </w:style>
  <w:style w:type="character" w:customStyle="1" w:styleId="family">
    <w:name w:val="family"/>
    <w:basedOn w:val="DefaultParagraphFont"/>
    <w:rsid w:val="00B35E7D"/>
  </w:style>
  <w:style w:type="character" w:customStyle="1" w:styleId="subfamily">
    <w:name w:val="subfamily"/>
    <w:basedOn w:val="DefaultParagraphFont"/>
    <w:rsid w:val="00B35E7D"/>
  </w:style>
  <w:style w:type="character" w:customStyle="1" w:styleId="genus">
    <w:name w:val="genus"/>
    <w:basedOn w:val="DefaultParagraphFont"/>
    <w:rsid w:val="00B35E7D"/>
  </w:style>
  <w:style w:type="character" w:customStyle="1" w:styleId="binomial">
    <w:name w:val="binomial"/>
    <w:basedOn w:val="DefaultParagraphFont"/>
    <w:rsid w:val="00B35E7D"/>
  </w:style>
  <w:style w:type="character" w:customStyle="1" w:styleId="editsection">
    <w:name w:val="editsection"/>
    <w:basedOn w:val="DefaultParagraphFont"/>
    <w:rsid w:val="00B35E7D"/>
  </w:style>
  <w:style w:type="character" w:customStyle="1" w:styleId="mw-headline">
    <w:name w:val="mw-headline"/>
    <w:basedOn w:val="DefaultParagraphFont"/>
    <w:rsid w:val="00B3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73326">
      <w:bodyDiv w:val="1"/>
      <w:marLeft w:val="0"/>
      <w:marRight w:val="0"/>
      <w:marTop w:val="0"/>
      <w:marBottom w:val="0"/>
      <w:divBdr>
        <w:top w:val="none" w:sz="0" w:space="0" w:color="auto"/>
        <w:left w:val="none" w:sz="0" w:space="0" w:color="auto"/>
        <w:bottom w:val="none" w:sz="0" w:space="0" w:color="auto"/>
        <w:right w:val="none" w:sz="0" w:space="0" w:color="auto"/>
      </w:divBdr>
      <w:divsChild>
        <w:div w:id="2127773924">
          <w:marLeft w:val="0"/>
          <w:marRight w:val="0"/>
          <w:marTop w:val="0"/>
          <w:marBottom w:val="0"/>
          <w:divBdr>
            <w:top w:val="none" w:sz="0" w:space="0" w:color="auto"/>
            <w:left w:val="none" w:sz="0" w:space="0" w:color="auto"/>
            <w:bottom w:val="none" w:sz="0" w:space="0" w:color="auto"/>
            <w:right w:val="none" w:sz="0" w:space="0" w:color="auto"/>
          </w:divBdr>
          <w:divsChild>
            <w:div w:id="2116709290">
              <w:marLeft w:val="0"/>
              <w:marRight w:val="0"/>
              <w:marTop w:val="0"/>
              <w:marBottom w:val="0"/>
              <w:divBdr>
                <w:top w:val="none" w:sz="0" w:space="0" w:color="auto"/>
                <w:left w:val="none" w:sz="0" w:space="0" w:color="auto"/>
                <w:bottom w:val="none" w:sz="0" w:space="0" w:color="auto"/>
                <w:right w:val="none" w:sz="0" w:space="0" w:color="auto"/>
              </w:divBdr>
              <w:divsChild>
                <w:div w:id="270549506">
                  <w:marLeft w:val="0"/>
                  <w:marRight w:val="0"/>
                  <w:marTop w:val="0"/>
                  <w:marBottom w:val="0"/>
                  <w:divBdr>
                    <w:top w:val="none" w:sz="0" w:space="0" w:color="auto"/>
                    <w:left w:val="none" w:sz="0" w:space="0" w:color="auto"/>
                    <w:bottom w:val="none" w:sz="0" w:space="0" w:color="auto"/>
                    <w:right w:val="none" w:sz="0" w:space="0" w:color="auto"/>
                  </w:divBdr>
                </w:div>
                <w:div w:id="1041369202">
                  <w:marLeft w:val="0"/>
                  <w:marRight w:val="0"/>
                  <w:marTop w:val="0"/>
                  <w:marBottom w:val="0"/>
                  <w:divBdr>
                    <w:top w:val="none" w:sz="0" w:space="0" w:color="auto"/>
                    <w:left w:val="none" w:sz="0" w:space="0" w:color="auto"/>
                    <w:bottom w:val="none" w:sz="0" w:space="0" w:color="auto"/>
                    <w:right w:val="none" w:sz="0" w:space="0" w:color="auto"/>
                  </w:divBdr>
                </w:div>
                <w:div w:id="1342010586">
                  <w:marLeft w:val="0"/>
                  <w:marRight w:val="0"/>
                  <w:marTop w:val="0"/>
                  <w:marBottom w:val="0"/>
                  <w:divBdr>
                    <w:top w:val="none" w:sz="0" w:space="0" w:color="auto"/>
                    <w:left w:val="none" w:sz="0" w:space="0" w:color="auto"/>
                    <w:bottom w:val="none" w:sz="0" w:space="0" w:color="auto"/>
                    <w:right w:val="none" w:sz="0" w:space="0" w:color="auto"/>
                  </w:divBdr>
                  <w:divsChild>
                    <w:div w:id="1648827416">
                      <w:marLeft w:val="0"/>
                      <w:marRight w:val="0"/>
                      <w:marTop w:val="0"/>
                      <w:marBottom w:val="0"/>
                      <w:divBdr>
                        <w:top w:val="none" w:sz="0" w:space="0" w:color="auto"/>
                        <w:left w:val="none" w:sz="0" w:space="0" w:color="auto"/>
                        <w:bottom w:val="none" w:sz="0" w:space="0" w:color="auto"/>
                        <w:right w:val="none" w:sz="0" w:space="0" w:color="auto"/>
                      </w:divBdr>
                      <w:divsChild>
                        <w:div w:id="514879972">
                          <w:marLeft w:val="0"/>
                          <w:marRight w:val="0"/>
                          <w:marTop w:val="0"/>
                          <w:marBottom w:val="0"/>
                          <w:divBdr>
                            <w:top w:val="none" w:sz="0" w:space="0" w:color="auto"/>
                            <w:left w:val="none" w:sz="0" w:space="0" w:color="auto"/>
                            <w:bottom w:val="none" w:sz="0" w:space="0" w:color="auto"/>
                            <w:right w:val="none" w:sz="0" w:space="0" w:color="auto"/>
                          </w:divBdr>
                          <w:divsChild>
                            <w:div w:id="818348733">
                              <w:marLeft w:val="0"/>
                              <w:marRight w:val="0"/>
                              <w:marTop w:val="0"/>
                              <w:marBottom w:val="0"/>
                              <w:divBdr>
                                <w:top w:val="none" w:sz="0" w:space="0" w:color="auto"/>
                                <w:left w:val="none" w:sz="0" w:space="0" w:color="auto"/>
                                <w:bottom w:val="none" w:sz="0" w:space="0" w:color="auto"/>
                                <w:right w:val="none" w:sz="0" w:space="0" w:color="auto"/>
                              </w:divBdr>
                              <w:divsChild>
                                <w:div w:id="672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826">
                      <w:marLeft w:val="480"/>
                      <w:marRight w:val="0"/>
                      <w:marTop w:val="0"/>
                      <w:marBottom w:val="0"/>
                      <w:divBdr>
                        <w:top w:val="none" w:sz="0" w:space="0" w:color="auto"/>
                        <w:left w:val="none" w:sz="0" w:space="0" w:color="auto"/>
                        <w:bottom w:val="none" w:sz="0" w:space="0" w:color="auto"/>
                        <w:right w:val="none" w:sz="0" w:space="0" w:color="auto"/>
                      </w:divBdr>
                    </w:div>
                    <w:div w:id="1966228807">
                      <w:marLeft w:val="0"/>
                      <w:marRight w:val="0"/>
                      <w:marTop w:val="0"/>
                      <w:marBottom w:val="0"/>
                      <w:divBdr>
                        <w:top w:val="none" w:sz="0" w:space="0" w:color="auto"/>
                        <w:left w:val="none" w:sz="0" w:space="0" w:color="auto"/>
                        <w:bottom w:val="none" w:sz="0" w:space="0" w:color="auto"/>
                        <w:right w:val="none" w:sz="0" w:space="0" w:color="auto"/>
                      </w:divBdr>
                      <w:divsChild>
                        <w:div w:id="429281125">
                          <w:marLeft w:val="0"/>
                          <w:marRight w:val="0"/>
                          <w:marTop w:val="0"/>
                          <w:marBottom w:val="0"/>
                          <w:divBdr>
                            <w:top w:val="none" w:sz="0" w:space="0" w:color="auto"/>
                            <w:left w:val="none" w:sz="0" w:space="0" w:color="auto"/>
                            <w:bottom w:val="none" w:sz="0" w:space="0" w:color="auto"/>
                            <w:right w:val="none" w:sz="0" w:space="0" w:color="auto"/>
                          </w:divBdr>
                          <w:divsChild>
                            <w:div w:id="1335720682">
                              <w:marLeft w:val="0"/>
                              <w:marRight w:val="0"/>
                              <w:marTop w:val="0"/>
                              <w:marBottom w:val="0"/>
                              <w:divBdr>
                                <w:top w:val="none" w:sz="0" w:space="0" w:color="auto"/>
                                <w:left w:val="none" w:sz="0" w:space="0" w:color="auto"/>
                                <w:bottom w:val="none" w:sz="0" w:space="0" w:color="auto"/>
                                <w:right w:val="none" w:sz="0" w:space="0" w:color="auto"/>
                              </w:divBdr>
                              <w:divsChild>
                                <w:div w:id="10064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3434">
                      <w:marLeft w:val="0"/>
                      <w:marRight w:val="0"/>
                      <w:marTop w:val="0"/>
                      <w:marBottom w:val="0"/>
                      <w:divBdr>
                        <w:top w:val="none" w:sz="0" w:space="0" w:color="auto"/>
                        <w:left w:val="none" w:sz="0" w:space="0" w:color="auto"/>
                        <w:bottom w:val="none" w:sz="0" w:space="0" w:color="auto"/>
                        <w:right w:val="none" w:sz="0" w:space="0" w:color="auto"/>
                      </w:divBdr>
                      <w:divsChild>
                        <w:div w:id="2095543047">
                          <w:marLeft w:val="0"/>
                          <w:marRight w:val="0"/>
                          <w:marTop w:val="0"/>
                          <w:marBottom w:val="0"/>
                          <w:divBdr>
                            <w:top w:val="none" w:sz="0" w:space="0" w:color="auto"/>
                            <w:left w:val="none" w:sz="0" w:space="0" w:color="auto"/>
                            <w:bottom w:val="none" w:sz="0" w:space="0" w:color="auto"/>
                            <w:right w:val="none" w:sz="0" w:space="0" w:color="auto"/>
                          </w:divBdr>
                          <w:divsChild>
                            <w:div w:id="701175636">
                              <w:marLeft w:val="0"/>
                              <w:marRight w:val="0"/>
                              <w:marTop w:val="0"/>
                              <w:marBottom w:val="0"/>
                              <w:divBdr>
                                <w:top w:val="none" w:sz="0" w:space="0" w:color="auto"/>
                                <w:left w:val="none" w:sz="0" w:space="0" w:color="auto"/>
                                <w:bottom w:val="none" w:sz="0" w:space="0" w:color="auto"/>
                                <w:right w:val="none" w:sz="0" w:space="0" w:color="auto"/>
                              </w:divBdr>
                              <w:divsChild>
                                <w:div w:id="16070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Táo tây</vt:lpstr>
    </vt:vector>
  </TitlesOfParts>
  <Company>Duxbury Systems, Inc</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Táo tây</dc:title>
  <dc:creator>David Holladay</dc:creator>
  <cp:lastModifiedBy>David</cp:lastModifiedBy>
  <cp:revision>2</cp:revision>
  <dcterms:created xsi:type="dcterms:W3CDTF">2018-11-14T14:24:00Z</dcterms:created>
  <dcterms:modified xsi:type="dcterms:W3CDTF">2018-11-14T14:24:00Z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Vietnamese - basic.dxt</vt:lpwstr>
  </property>
</Properties>
</file>